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TA1202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A1710-B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die Zutrittskontrolle von vier Türen</w:t>
      </w:r>
    </w:p>
    <w:p>
      <w:pPr>
        <w:pStyle w:val="p2Style"/>
      </w:pPr>
      <w:r>
        <w:rPr>
          <w:rStyle w:val="textStyle"/>
        </w:rPr>
        <w:t xml:space="preserve">Integriertes 150-W-Stromversorgungssystem</w:t>
      </w:r>
    </w:p>
    <w:p>
      <w:pPr>
        <w:pStyle w:val="p2Style"/>
      </w:pPr>
      <w:r>
        <w:rPr>
          <w:rStyle w:val="textStyle"/>
        </w:rPr>
        <w:t xml:space="preserve">Batterieaufladung und Backup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abschließbares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2026-09-15T12:11:13+00:00</dcterms:created>
  <dcterms:modified xsi:type="dcterms:W3CDTF">2026-09-15T12:11:13+00:00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