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245317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TNO-C3060T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35mm, QVGA-Auflösung, AI, max. 30fps, IP66/67, IK10, NEMA4X, PoE, 12VDC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QVGA-Auflösung (384 x 288, 17 μm)</w:t>
      </w:r>
    </w:p>
    <w:p>
      <w:pPr>
        <w:pStyle w:val="p2Style"/>
      </w:pPr>
      <w:r>
        <w:rPr>
          <w:rStyle w:val="textStyle"/>
        </w:rPr>
        <w:t xml:space="preserve">35mm Teleobjektiv</w:t>
      </w:r>
    </w:p>
    <w:p>
      <w:pPr>
        <w:pStyle w:val="p2Style"/>
      </w:pPr>
      <w:r>
        <w:rPr>
          <w:rStyle w:val="textStyle"/>
        </w:rPr>
        <w:t xml:space="preserve">Hohe thermische Empfindlichkeit (NETD 20 mK bei 25 °C)</w:t>
      </w:r>
    </w:p>
    <w:p>
      <w:pPr>
        <w:pStyle w:val="p2Style"/>
      </w:pPr>
      <w:r>
        <w:rPr>
          <w:rStyle w:val="textStyle"/>
        </w:rPr>
        <w:t xml:space="preserve">KI-basierte Objektklassifizierung (Person, Fahrzeug)</w:t>
      </w:r>
    </w:p>
    <w:p>
      <w:pPr>
        <w:pStyle w:val="p2Style"/>
      </w:pPr>
      <w:r>
        <w:rPr>
          <w:rStyle w:val="textStyle"/>
        </w:rPr>
        <w:t xml:space="preserve">Max. 30 fps (H.265/H.264/MJPEG)</w:t>
      </w:r>
    </w:p>
    <w:p>
      <w:pPr>
        <w:pStyle w:val="p2Style"/>
      </w:pPr>
      <w:r>
        <w:rPr>
          <w:rStyle w:val="textStyle"/>
        </w:rPr>
        <w:t xml:space="preserve">IP66/67, IK10, NEMA4X, NEMA-TS2, MIL-STD-810H</w:t>
      </w:r>
    </w:p>
    <w:p>
      <w:pPr>
        <w:pStyle w:val="p2Style"/>
      </w:pPr>
      <w:r>
        <w:rPr>
          <w:rStyle w:val="textStyle"/>
        </w:rPr>
        <w:t xml:space="preserve">Sicherheitselement mit FIPS 140-3 Level 3, CC EAL6+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Ungekühlter VOx Mikrobolometer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TNO-C3060T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2026-06-08T18:49:42+00:00</dcterms:created>
  <dcterms:modified xsi:type="dcterms:W3CDTF">2026-06-08T18:49:42+00:00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