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DPMI3851211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i3 14100T 8GB (1x8GB, DDR5 bis 4800MT/s, non-ECC) Keine 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Micro QCM1250</w:t>
      </w:r>
    </w:p>
    <w:p>
      <w:pPr>
        <w:pStyle w:val="p2Style"/>
      </w:pPr>
      <w:r>
        <w:rPr>
          <w:rStyle w:val="textStyle"/>
        </w:rPr>
        <w:t xml:space="preserve">Speicher: 512 GB SSD TLC</w:t>
      </w:r>
    </w:p>
    <w:p>
      <w:pPr>
        <w:pStyle w:val="p2Style"/>
      </w:pPr>
      <w:r>
        <w:rPr>
          <w:rStyle w:val="textStyle"/>
        </w:rPr>
        <w:t xml:space="preserve">GPU: Keine</w:t>
      </w:r>
    </w:p>
    <w:p>
      <w:pPr>
        <w:pStyle w:val="p2Style"/>
      </w:pPr>
      <w:r>
        <w:rPr>
          <w:rStyle w:val="textStyle"/>
        </w:rPr>
        <w:t xml:space="preserve">Netzteil: 90 W AC Adapter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3 Jahre / 36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DPMI3851211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2026-06-17T22:42:49+00:00</dcterms:created>
  <dcterms:modified xsi:type="dcterms:W3CDTF">2026-06-17T22:42:49+00:00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