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TP3302-E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Dome- und Panorama-Kameras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Ästhetisches Design</w:t>
      </w:r>
    </w:p>
    <w:p>
      <w:pPr>
        <w:pStyle w:val="p2Style"/>
      </w:pPr>
      <w:r>
        <w:rPr>
          <w:rStyle w:val="textStyle"/>
        </w:rPr>
        <w:t xml:space="preserve">Auf der linken oder rechten Seite montierbar</w:t>
      </w:r>
    </w:p>
    <w:p>
      <w:pPr>
        <w:pStyle w:val="p2Style"/>
      </w:pPr>
      <w:r>
        <w:rPr>
          <w:rStyle w:val="textStyle"/>
        </w:rPr>
        <w:t xml:space="preserve">Geräumiges Gehäuse für Anschlussgeräte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Außen- und Innenbereich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2026-07-21T07:55:57+00:00</dcterms:created>
  <dcterms:modified xsi:type="dcterms:W3CDTF">2026-07-21T07:55:57+00:00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