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D6310 AIR QUALITY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für Luftqualität in Innenräumen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Intelligentes Raumklima-Monitoring</w:t>
      </w:r>
    </w:p>
    <w:p>
      <w:pPr>
        <w:pStyle w:val="p2Style"/>
      </w:pPr>
      <w:r>
        <w:rPr>
          <w:rStyle w:val="textStyle"/>
        </w:rPr>
        <w:t xml:space="preserve">Echtzeit-Warnmeldungen</w:t>
      </w:r>
    </w:p>
    <w:p>
      <w:pPr>
        <w:pStyle w:val="p2Style"/>
      </w:pPr>
      <w:r>
        <w:rPr>
          <w:rStyle w:val="textStyle"/>
        </w:rPr>
        <w:t xml:space="preserve">Eigenständiges Gerät als Komplettlösung</w:t>
      </w:r>
    </w:p>
    <w:p>
      <w:pPr>
        <w:pStyle w:val="p2Style"/>
      </w:pPr>
      <w:r>
        <w:rPr>
          <w:rStyle w:val="textStyle"/>
        </w:rPr>
        <w:t xml:space="preserve">Erkennung von Vaping und Zigarettenrauch</w:t>
      </w:r>
    </w:p>
    <w:p>
      <w:pPr>
        <w:pStyle w:val="p2Style"/>
      </w:pPr>
      <w:r>
        <w:rPr>
          <w:rStyle w:val="textStyle"/>
        </w:rPr>
        <w:t xml:space="preserve">Messung der Luftqualität in Innenräumen (IAQ)</w:t>
      </w:r>
    </w:p>
    <w:p>
      <w:pPr>
        <w:pStyle w:val="p2Style"/>
      </w:pPr>
      <w:r>
        <w:rPr>
          <w:rStyle w:val="textStyle"/>
        </w:rPr>
        <w:t xml:space="preserve">Leichte Integration und einfacher Datenzugriff</w:t>
      </w:r>
    </w:p>
    <w:p>
      <w:pPr>
        <w:pStyle w:val="p2Style"/>
      </w:pPr>
      <w:r>
        <w:rPr>
          <w:rStyle w:val="textStyle"/>
        </w:rPr>
        <w:t xml:space="preserve">Visuelle Alarme und Zwei-Wege-Kommunikation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7331021090675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2026-07-01T20:32:47+00:00</dcterms:created>
  <dcterms:modified xsi:type="dcterms:W3CDTF">2026-07-01T20:32:47+00:00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