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iDS-6716NXI-P1(STD)(1x4T)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AcuSeek, AcuSearch, Guanlan KI-Analyse, H.265+, 4TB HDD vorinstalliert,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16-Kanal-AcuSeek- und AcuSearch-Funktion</w:t>
      </w:r>
    </w:p>
    <w:p>
      <w:pPr>
        <w:pStyle w:val="p2Style"/>
      </w:pPr>
      <w:r>
        <w:rPr>
          <w:rStyle w:val="textStyle"/>
        </w:rPr>
        <w:t xml:space="preserve">Bis zu 16-Kanal-Gesichtserkennung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16-Kanal-1080p-Decodierungsfähigkeit</w:t>
      </w:r>
    </w:p>
    <w:p>
      <w:pPr>
        <w:pStyle w:val="p2Style"/>
      </w:pPr>
      <w:r>
        <w:rPr>
          <w:rStyle w:val="textStyle"/>
        </w:rPr>
        <w:t xml:space="preserve">1 SATA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CE,IC,CB,Rohs,Reach,WEEE,RCM,UKCA,LOA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Gesichtserfassung (FD), Gesichtserkennung (FR), Kennzeichenerfassung (LPD), Kennzeichenerkennung (LPR), Linienüberquerung (LCD),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 Pro+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 NVS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2026-07-21T09:56:08+00:00</dcterms:created>
  <dcterms:modified xsi:type="dcterms:W3CDTF">2026-07-21T09:56:08+00:00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