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Keypad RFID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Touch Keypad und RFID Leser Modul, 125kHz, 13,56MHz, NFC, für 2N IP Verso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Touch Keypad Erweiterungsmodul</w:t>
      </w:r>
    </w:p>
    <w:p>
      <w:pPr>
        <w:pStyle w:val="p2Style"/>
      </w:pPr>
      <w:r>
        <w:rPr>
          <w:rStyle w:val="textStyle"/>
        </w:rPr>
        <w:t xml:space="preserve">Integrierte RFID Leseeinheit</w:t>
      </w:r>
    </w:p>
    <w:p>
      <w:pPr>
        <w:pStyle w:val="p2Style"/>
      </w:pPr>
      <w:r>
        <w:rPr>
          <w:rStyle w:val="textStyle"/>
        </w:rPr>
        <w:t xml:space="preserve">Leserkompatibilität:125kHz, 13,56MHz, NFC</w:t>
      </w:r>
    </w:p>
    <w:p>
      <w:pPr>
        <w:pStyle w:val="p2Style"/>
      </w:pPr>
      <w:r>
        <w:rPr>
          <w:rStyle w:val="textStyle"/>
        </w:rPr>
        <w:t xml:space="preserve">Hohe Empfindlichkeit der Touch-Schicht (0.1pF)</w:t>
      </w:r>
    </w:p>
    <w:p>
      <w:pPr>
        <w:pStyle w:val="p2Style"/>
      </w:pPr>
      <w:r>
        <w:rPr>
          <w:rStyle w:val="textStyle"/>
        </w:rPr>
        <w:t xml:space="preserve">Numerisches Tastenmodul mit Touch-Technologie</w:t>
      </w:r>
    </w:p>
    <w:p>
      <w:pPr>
        <w:pStyle w:val="p2Style"/>
      </w:pPr>
      <w:r>
        <w:rPr>
          <w:rStyle w:val="textStyle"/>
        </w:rPr>
        <w:t xml:space="preserve">Zwei Sondertasten für Auflegen/Anwahl und Sperre</w:t>
      </w:r>
    </w:p>
    <w:p>
      <w:pPr>
        <w:pStyle w:val="p2Style"/>
      </w:pPr>
      <w:r>
        <w:rPr>
          <w:rStyle w:val="textStyle"/>
        </w:rPr>
        <w:t xml:space="preserve">Durchleuchtete Tasten mit einstellbarer Helligkeit</w:t>
      </w:r>
    </w:p>
    <w:p>
      <w:pPr>
        <w:pStyle w:val="p2Style"/>
      </w:pPr>
      <w:r>
        <w:rPr>
          <w:rStyle w:val="textStyle"/>
        </w:rPr>
        <w:t xml:space="preserve">Wassertoleranz gegen falsche Berührung</w:t>
      </w:r>
    </w:p>
    <w:p>
      <w:pPr>
        <w:pStyle w:val="p2Style"/>
      </w:pPr>
      <w:r>
        <w:rPr>
          <w:rStyle w:val="textStyle"/>
        </w:rPr>
        <w:t xml:space="preserve">Einsatz im Innen- und Außenbereich</w:t>
      </w:r>
    </w:p>
    <w:p>
      <w:pPr>
        <w:pStyle w:val="p2Style"/>
      </w:pPr>
      <w:r>
        <w:rPr>
          <w:rStyle w:val="textStyle"/>
        </w:rPr>
        <w:t xml:space="preserve">Betriebstemperatur: -20 to 55 C</w:t>
      </w:r>
    </w:p>
    <w:p>
      <w:pPr>
        <w:pStyle w:val="p2Style"/>
      </w:pPr>
      <w:r>
        <w:rPr>
          <w:rStyle w:val="textStyle"/>
        </w:rPr>
        <w:t xml:space="preserve">Gehäuse aus Zink-Druckguss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125 kHz Prox, 13,56 MHz iCLASS, 13,56 MHz Mifare,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8595159513089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2026-05-30T16:58:44+00:00</dcterms:created>
  <dcterms:modified xsi:type="dcterms:W3CDTF">2026-05-30T16:58:44+00:00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