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48019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Fujinon Security CF12.5HA-1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F1,4/12,5mm Bildverarbeitungs- Objektiv, bis 1,5 Megapixel, 1",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Spezielles Design für Bildverarbeitung</w:t>
      </w:r>
    </w:p>
    <w:p>
      <w:pPr>
        <w:pStyle w:val="p2Style"/>
      </w:pPr>
      <w:r>
        <w:rPr>
          <w:rStyle w:val="textStyle"/>
        </w:rPr>
        <w:t xml:space="preserve">Für Farb-und S/W-Kameras</w:t>
      </w:r>
    </w:p>
    <w:p>
      <w:pPr>
        <w:pStyle w:val="p2Style"/>
      </w:pPr>
      <w:r>
        <w:rPr>
          <w:rStyle w:val="textStyle"/>
        </w:rPr>
        <w:t xml:space="preserve">Optische Daten den Kameraspezifikationen angepasst</w:t>
      </w:r>
    </w:p>
    <w:p>
      <w:pPr>
        <w:pStyle w:val="p2Style"/>
      </w:pPr>
      <w:r>
        <w:rPr>
          <w:rStyle w:val="textStyle"/>
        </w:rPr>
        <w:t xml:space="preserve">C-Metallmount</w:t>
      </w:r>
    </w:p>
    <w:p>
      <w:pPr>
        <w:pStyle w:val="p2Style"/>
      </w:pPr>
      <w:r>
        <w:rPr>
          <w:rStyle w:val="textStyle"/>
        </w:rPr>
        <w:t xml:space="preserve">Rändelschrauben zur Arretierung von Fokus und Iris</w:t>
      </w:r>
    </w:p>
    <w:p>
      <w:pPr>
        <w:pStyle w:val="p2Style"/>
      </w:pPr>
      <w:r>
        <w:rPr>
          <w:rStyle w:val="textStyle"/>
        </w:rPr>
        <w:t xml:space="preserve">Hoher optischer und mechanischer Qualitätsstandard</w:t>
      </w:r>
    </w:p>
    <w:p>
      <w:pPr>
        <w:pStyle w:val="p2Style"/>
      </w:pPr>
      <w:r>
        <w:rPr>
          <w:rStyle w:val="textStyle"/>
        </w:rPr>
        <w:t xml:space="preserve">Für Kameras bis 1,5 Megapixel geeignet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54,13°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Nennformat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CF12.5HA-1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2026-06-14T15:17:40+00:00</dcterms:created>
  <dcterms:modified xsi:type="dcterms:W3CDTF">2026-06-14T15:17:40+00:00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