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HDMI, USB-C,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Helligkeit 500 cd/qm</w:t>
      </w:r>
    </w:p>
    <w:p>
      <w:pPr>
        <w:pStyle w:val="p2Style"/>
      </w:pPr>
      <w:r>
        <w:rPr>
          <w:rStyle w:val="textStyle"/>
        </w:rPr>
        <w:t xml:space="preserve">HDMI- und USB-C Eingänge</w:t>
      </w:r>
    </w:p>
    <w:p>
      <w:pPr>
        <w:pStyle w:val="p2Style"/>
      </w:pPr>
      <w:r>
        <w:rPr>
          <w:rStyle w:val="textStyle"/>
        </w:rPr>
        <w:t xml:space="preserve">Media Playback über USB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QM4303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2026-05-30T21:50:38+00:00</dcterms:created>
  <dcterms:modified xsi:type="dcterms:W3CDTF">2026-05-30T21:50:38+00:00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