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4K UHD, 3840x2160, LED, HDMI 2.0, USB-C,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Helligkeit 500 cd/qm</w:t>
      </w:r>
    </w:p>
    <w:p>
      <w:pPr>
        <w:pStyle w:val="p2Style"/>
      </w:pPr>
      <w:r>
        <w:rPr>
          <w:rStyle w:val="textStyle"/>
        </w:rPr>
        <w:t xml:space="preserve">HDMI- und USB-C Eingänge</w:t>
      </w:r>
    </w:p>
    <w:p>
      <w:pPr>
        <w:pStyle w:val="p2Style"/>
      </w:pPr>
      <w:r>
        <w:rPr>
          <w:rStyle w:val="textStyle"/>
        </w:rPr>
        <w:t xml:space="preserve">USB Media Playback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QM5503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