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Display, 4K UHD, 3840x2160, LED, HDMI 2.0, USB-C,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Helligkeit 500 cd/qm</w:t>
      </w:r>
    </w:p>
    <w:p>
      <w:pPr>
        <w:pStyle w:val="p2Style"/>
      </w:pPr>
      <w:r>
        <w:rPr>
          <w:rStyle w:val="textStyle"/>
        </w:rPr>
        <w:t xml:space="preserve">HDMI- und USB-C Eingänge</w:t>
      </w:r>
    </w:p>
    <w:p>
      <w:pPr>
        <w:pStyle w:val="p2Style"/>
      </w:pPr>
      <w:r>
        <w:rPr>
          <w:rStyle w:val="textStyle"/>
        </w:rPr>
        <w:t xml:space="preserve">USB Media Playback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textStyle"/>
        </w:rPr>
        <w:t xml:space="preserve">Geeignet für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QM5503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2026-10-19T10:00:21+00:00</dcterms:created>
  <dcterms:modified xsi:type="dcterms:W3CDTF">2026-10-19T10:00:21+00:00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