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CNGE10FX2TX8MSBT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8x RJ45 Gbit, 2x 2,5G SFP, 90W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× RJ45-Ports mit PoE++</w:t>
      </w:r>
    </w:p>
    <w:p>
      <w:pPr>
        <w:pStyle w:val="p2Style"/>
      </w:pPr>
      <w:r>
        <w:rPr>
          <w:rStyle w:val="textStyle"/>
        </w:rPr>
        <w:t xml:space="preserve">2 × SFP-Ports (100/1000/2,5G)</w:t>
      </w:r>
    </w:p>
    <w:p>
      <w:pPr>
        <w:pStyle w:val="p2Style"/>
      </w:pPr>
      <w:r>
        <w:rPr>
          <w:rStyle w:val="textStyle"/>
        </w:rPr>
        <w:t xml:space="preserve">720 W PoE-Budget über den gesamten Temp-.Bereich</w:t>
      </w:r>
    </w:p>
    <w:p>
      <w:pPr>
        <w:pStyle w:val="p2Style"/>
      </w:pPr>
      <w:r>
        <w:rPr>
          <w:rStyle w:val="textStyle"/>
        </w:rPr>
        <w:t xml:space="preserve">Hardened Design: –40 °C bis +70 °C</w:t>
      </w:r>
    </w:p>
    <w:p>
      <w:pPr>
        <w:pStyle w:val="p2Style"/>
      </w:pPr>
      <w:r>
        <w:rPr>
          <w:rStyle w:val="textStyle"/>
        </w:rPr>
        <w:t xml:space="preserve">HTTPS/SSH, SNMPv3, ACLs, Port Guardian</w:t>
      </w:r>
    </w:p>
    <w:p>
      <w:pPr>
        <w:pStyle w:val="p2Style"/>
      </w:pPr>
      <w:r>
        <w:rPr>
          <w:rStyle w:val="textStyle"/>
        </w:rPr>
        <w:t xml:space="preserve">Hohe Ausfallsicherheit</w:t>
      </w:r>
    </w:p>
    <w:p>
      <w:pPr>
        <w:pStyle w:val="p2Style"/>
      </w:pPr>
      <w:r>
        <w:rPr>
          <w:rStyle w:val="textStyle"/>
        </w:rPr>
        <w:t xml:space="preserve">Unterstützung von IPv6</w:t>
      </w:r>
    </w:p>
    <w:p>
      <w:pPr>
        <w:pStyle w:val="p2Style"/>
      </w:pPr>
      <w:r>
        <w:rPr>
          <w:rStyle w:val="textStyle"/>
        </w:rPr>
        <w:t xml:space="preserve">Statisches Routing, VLANs und Jumbo Frames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BABA,TAA,NDAA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CNGE10FX2TX8MSBT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2026-08-29T10:42:47+00:00</dcterms:created>
  <dcterms:modified xsi:type="dcterms:W3CDTF">2026-08-29T10:42:47+00:00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