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DS-3WF1000-EI-2N(O-STD)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 GHz, 300 Mbit/s, 1 km Wireless-Bridge-Kit, 7 dBi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 km Funkreichweite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Echtzeit-Alarm-Push-Technologie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EMC: CE-EMC,Safety: CB,CE-LVD,Chemie: CE-RoHS,WEEE,REACH,Radio: EN 301 893,EN 300 440,EN 62311,EN 301 489-3,EN 301 489-17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