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DS-2DF8C848I5XG1-ELW(O-STD)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8MP, 48x optischer Zoom, 6-288mm Brennweite, DarkFighter 2.0, Laserlicht,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1/1,2" Progressive-Scan-CMOS</w:t>
      </w:r>
    </w:p>
    <w:p>
      <w:pPr>
        <w:pStyle w:val="p2Style"/>
      </w:pPr>
      <w:r>
        <w:rPr>
          <w:rStyle w:val="textStyle"/>
        </w:rPr>
        <w:t xml:space="preserve">3840 × 2160, 8MP</w:t>
      </w:r>
    </w:p>
    <w:p>
      <w:pPr>
        <w:pStyle w:val="p2Style"/>
      </w:pPr>
      <w:r>
        <w:rPr>
          <w:rStyle w:val="textStyle"/>
        </w:rPr>
        <w:t xml:space="preserve">48-facher optischer Zoom, 16-facher Digitalzoom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140 dB WDR, 3D-DNR</w:t>
      </w:r>
    </w:p>
    <w:p>
      <w:pPr>
        <w:pStyle w:val="p2Style"/>
      </w:pPr>
      <w:r>
        <w:rPr>
          <w:rStyle w:val="textStyle"/>
        </w:rPr>
        <w:t xml:space="preserve">Unterstützung der Videokomprimierung H.265+/H.265</w:t>
      </w:r>
    </w:p>
    <w:p>
      <w:pPr>
        <w:pStyle w:val="p2Style"/>
      </w:pPr>
      <w:r>
        <w:rPr>
          <w:rStyle w:val="textStyle"/>
        </w:rPr>
        <w:t xml:space="preserve">Bis zu 500 m Laserreichweite. Intelligentes Zusatzlicht</w:t>
      </w:r>
    </w:p>
    <w:p>
      <w:pPr>
        <w:pStyle w:val="p2Style"/>
      </w:pPr>
      <w:r>
        <w:rPr>
          <w:rStyle w:val="textStyle"/>
        </w:rPr>
        <w:t xml:space="preserve">Unterstützt die Gesichtserkennung, Erfassen, Bewerten und Auswählen von Gesichtern in Bewegung</w:t>
      </w:r>
    </w:p>
    <w:p>
      <w:pPr>
        <w:pStyle w:val="p2Style"/>
      </w:pPr>
      <w:r>
        <w:rPr>
          <w:rStyle w:val="textStyle"/>
        </w:rPr>
        <w:t xml:space="preserve">Unterstützt die Erkennung von Fahrzeugen im Straßenverkeh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CE,CB,RCM,KC,BIS,RoHS,WEEE,Reach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(Farbe),0.0001 Lux (SW),0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FTP, HTTP, HTTPS, IPv4, IPv6,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61.0° bis 1.7°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35.9° bis 1.0°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6.0 mm bis 288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2026-06-05T19:57:44+00:00</dcterms:created>
  <dcterms:modified xsi:type="dcterms:W3CDTF">2026-06-05T19:57:44+00:00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