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DS-2DF8C448I5XG1-ELWY(O-STD)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48x optischer Zoom, 6-288mm Brennweite, DarkFighter 2.0, Laserlicht,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Progressive-Scan-CMOS</w:t>
      </w:r>
    </w:p>
    <w:p>
      <w:pPr>
        <w:pStyle w:val="p2Style"/>
      </w:pPr>
      <w:r>
        <w:rPr>
          <w:rStyle w:val="textStyle"/>
        </w:rPr>
        <w:t xml:space="preserve">2560 × 1440, 4MP</w:t>
      </w:r>
    </w:p>
    <w:p>
      <w:pPr>
        <w:pStyle w:val="p2Style"/>
      </w:pPr>
      <w:r>
        <w:rPr>
          <w:rStyle w:val="textStyle"/>
        </w:rPr>
        <w:t xml:space="preserve">48-facher optischer Zoom, 16-facher Digitalzoom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150 dB WDR, 3D-DNR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Bis zu 500 m Laserreichweite. Intelligentes Zusatzlicht</w:t>
      </w:r>
    </w:p>
    <w:p>
      <w:pPr>
        <w:pStyle w:val="p2Style"/>
      </w:pPr>
      <w:r>
        <w:rPr>
          <w:rStyle w:val="textStyle"/>
        </w:rPr>
        <w:t xml:space="preserve">Unterstützt die Gesichtserkennung, Erfassen, Bewerten und Auswählen von Gesichtern in Bewegung</w:t>
      </w:r>
    </w:p>
    <w:p>
      <w:pPr>
        <w:pStyle w:val="p2Style"/>
      </w:pPr>
      <w:r>
        <w:rPr>
          <w:rStyle w:val="textStyle"/>
        </w:rPr>
        <w:t xml:space="preserve">Unterstützt die Erkennung von Fahrzeugen im Straßenverkeh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Lux,0 Lux mit Laser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SMTP,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61.0°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35.9° bis 1.0°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 mm bis 288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