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DS-2DF8432IWG-CXF(316L)(O-STD)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explosionsgeschützt, 4MP, 32x optischer Zoom, 4,8-153,6mm Brennweite, Tag&amp;Nacht, IR,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Progressive-Scan-CMOS</w:t>
      </w:r>
    </w:p>
    <w:p>
      <w:pPr>
        <w:pStyle w:val="p2Style"/>
      </w:pPr>
      <w:r>
        <w:rPr>
          <w:rStyle w:val="textStyle"/>
        </w:rPr>
        <w:t xml:space="preserve">2560 × 1440, 4MP</w:t>
      </w:r>
    </w:p>
    <w:p>
      <w:pPr>
        <w:pStyle w:val="p2Style"/>
      </w:pPr>
      <w:r>
        <w:rPr>
          <w:rStyle w:val="textStyle"/>
        </w:rPr>
        <w:t xml:space="preserve">32-facher optischer Zoom, 16-facher Digitalzoom</w:t>
      </w:r>
    </w:p>
    <w:p>
      <w:pPr>
        <w:pStyle w:val="p2Style"/>
      </w:pPr>
      <w:r>
        <w:rPr>
          <w:rStyle w:val="textStyle"/>
        </w:rPr>
        <w:t xml:space="preserve">ATEX geschützt</w:t>
      </w:r>
    </w:p>
    <w:p>
      <w:pPr>
        <w:pStyle w:val="p2Style"/>
      </w:pPr>
      <w:r>
        <w:rPr>
          <w:rStyle w:val="textStyle"/>
        </w:rPr>
        <w:t xml:space="preserve">120 dB WDR</w:t>
      </w:r>
    </w:p>
    <w:p>
      <w:pPr>
        <w:pStyle w:val="p2Style"/>
      </w:pPr>
      <w:r>
        <w:rPr>
          <w:rStyle w:val="textStyle"/>
        </w:rPr>
        <w:t xml:space="preserve">Unterstützung der Videokomprimierung H.265/H.265+</w:t>
      </w:r>
    </w:p>
    <w:p>
      <w:pPr>
        <w:pStyle w:val="p2Style"/>
      </w:pPr>
      <w:r>
        <w:rPr>
          <w:rStyle w:val="textStyle"/>
        </w:rPr>
        <w:t xml:space="preserve">Bis zu 100 m IR-Reichweite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CE,RCM,IC,KC,CB,IP68,IK10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0.005 Lux,SW: 0.001 Lux,IR: 0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DHCP, DNS, FTP, HTTP, HTTPS, ICMP, IPv4, IPv6, NTP, QoS, RTP, RTSP, SSL,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53.3° bis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30.6° bis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mm bis 153.6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6936422145712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Explosion-Proof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2026-07-21T09:46:05+00:00</dcterms:created>
  <dcterms:modified xsi:type="dcterms:W3CDTF">2026-07-21T09:46:05+00:00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