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iDS-2CD7547G2-XZHSY(2.8-12mm)(O-STD)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4MP, 2,8-12mm, DeepinViewX, DarkFighter 2.0,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2560 × 1440, 4 MP @ 60FPS / 2 MP @ 120FPS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 2.0 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140 dB WDR-Technologie</w:t>
      </w:r>
    </w:p>
    <w:p>
      <w:pPr>
        <w:pStyle w:val="p2Style"/>
      </w:pPr>
      <w:r>
        <w:rPr>
          <w:rStyle w:val="textStyle"/>
        </w:rPr>
        <w:t xml:space="preserve">H.265/H.265+</w:t>
      </w:r>
    </w:p>
    <w:p>
      <w:pPr>
        <w:pStyle w:val="p2Style"/>
      </w:pPr>
      <w:r>
        <w:rPr>
          <w:rStyle w:val="textStyle"/>
        </w:rPr>
        <w:t xml:space="preserve">Integrierter G-Sensor zur Erfassung von Vibrationen</w:t>
      </w:r>
    </w:p>
    <w:p>
      <w:pPr>
        <w:pStyle w:val="p2Style"/>
      </w:pPr>
      <w:r>
        <w:rPr>
          <w:rStyle w:val="textStyle"/>
        </w:rPr>
        <w:t xml:space="preserve">Einzigartige PTRZ-Funktion für eine effiziente Installation und 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CE,RCM,IC,CB,CE-LVD,RoHS,WEEE,Reach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0.0003 Lux,S/W: 0.0001 Lux,0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RTSP,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104.2° bis 44.1°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55.3° bis 24.8°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 bis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311331890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2026-06-05T19:52:14+00:00</dcterms:created>
  <dcterms:modified xsi:type="dcterms:W3CDTF">2026-06-05T19:52:14+00:00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