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I-CS 2.8-8.5MM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i-CS, IR korrigiert, 2,8-8,5mm, für AXIS Q16-Serie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Kompatibel mit AXIS P1367, AXIS P1367-E</w:t>
      </w:r>
    </w:p>
    <w:p>
      <w:pPr>
        <w:pStyle w:val="p2Style"/>
      </w:pPr>
      <w:r>
        <w:rPr>
          <w:rStyle w:val="textStyle"/>
        </w:rPr>
        <w:t xml:space="preserve">AXIS P1368-E, AXIS P1375, AXIS P1375-E</w:t>
      </w:r>
    </w:p>
    <w:p>
      <w:pPr>
        <w:pStyle w:val="p2Style"/>
      </w:pPr>
      <w:r>
        <w:rPr>
          <w:rStyle w:val="textStyle"/>
        </w:rPr>
        <w:t xml:space="preserve">AXIS Q1615 Mk II, AXIS Q1615-E Mk II,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2026-07-01T03:46:38+00:00</dcterms:created>
  <dcterms:modified xsi:type="dcterms:W3CDTF">2026-07-01T03:46:38+00:00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