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DS-2XV6A46G0-LIZHRSY(316L)(4.8-120)O-STD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Krankamera, 4MP, 4,8-120mm Brennweite, Hohe Stoßfestigkeit, Anti-Korrosion, IR, Wischer, PoE,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Unterstützt niedrige Latenzzeiten und Kameradekodierung mit einer Verzögerung von nur 150 ms</w:t>
      </w:r>
    </w:p>
    <w:p>
      <w:pPr>
        <w:pStyle w:val="p2Style"/>
      </w:pPr>
      <w:r>
        <w:rPr>
          <w:rStyle w:val="textStyle"/>
        </w:rPr>
        <w:t xml:space="preserve">50 m Weißlicht und 80 m IR Beleuchtung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PoE oder 9-36 VDC</w:t>
      </w:r>
    </w:p>
    <w:p>
      <w:pPr>
        <w:pStyle w:val="p2Style"/>
      </w:pPr>
      <w:r>
        <w:rPr>
          <w:rStyle w:val="textStyle"/>
        </w:rPr>
        <w:t xml:space="preserve">Eingebauter Wischer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CE-EMC,CB,IP68,NEMA 4X,C5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1/1,8", 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bis zu 0.0005 Lux,Schwarzweiß: bis zu 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99.6° - 2.6°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52.3° - 1.5°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4.8 \u2013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6942160485751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2026-07-21T08:42:12+00:00</dcterms:created>
  <dcterms:modified xsi:type="dcterms:W3CDTF">2026-07-21T08:42:12+00:00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