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DS-2XC6445G0(4mm)(O-STD)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Krankamera, 4MP, 4mm Brennweite, Hohe Stoßfestigkeit, Anti-Korrosion, IP68,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Hohe Stoßfestigkeit mit bis zu 50.000 Mal 50 g Erschütterung</w:t>
      </w:r>
    </w:p>
    <w:p>
      <w:pPr>
        <w:pStyle w:val="p2Style"/>
      </w:pPr>
      <w:r>
        <w:rPr>
          <w:rStyle w:val="textStyle"/>
        </w:rPr>
        <w:t xml:space="preserve">Geringe Latenz mit einer Verzögerungszeit von 80 ms</w:t>
      </w:r>
    </w:p>
    <w:p>
      <w:pPr>
        <w:pStyle w:val="p2Style"/>
      </w:pPr>
      <w:r>
        <w:rPr>
          <w:rStyle w:val="textStyle"/>
        </w:rPr>
        <w:t xml:space="preserve">Wasser- und staubgeschützt (IP68)</w:t>
      </w:r>
    </w:p>
    <w:p>
      <w:pPr>
        <w:pStyle w:val="p2Style"/>
      </w:pPr>
      <w:r>
        <w:rPr>
          <w:rStyle w:val="textStyle"/>
        </w:rPr>
        <w:t xml:space="preserve">Unterstützt 12-VDC-Stromeingang und 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CE-EMC,CE-LVD,CB,IP68,NEMA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 @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6942160464039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2026-07-21T09:29:18+00:00</dcterms:created>
  <dcterms:modified xsi:type="dcterms:W3CDTF">2026-07-21T09:29:18+00:00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