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DS-2CD2H87G3-LIZS2UY/SL(2.8-12mm)OSTDBLK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Turret, 8MP, 2,8-12mm, Weißlicht, Infrarot, ColorVu, Mic, Anti-Korrosion,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3840 × 2160, 8 MP</w:t>
      </w:r>
    </w:p>
    <w:p>
      <w:pPr>
        <w:pStyle w:val="p2Style"/>
      </w:pPr>
      <w:r>
        <w:rPr>
          <w:rStyle w:val="textStyle"/>
        </w:rPr>
        <w:t xml:space="preserve">Varifokal, 2,8 - 12mm</w:t>
      </w:r>
    </w:p>
    <w:p>
      <w:pPr>
        <w:pStyle w:val="p2Style"/>
      </w:pPr>
      <w:r>
        <w:rPr>
          <w:rStyle w:val="textStyle"/>
        </w:rPr>
        <w:t xml:space="preserve">24/7 Farben dank DarkFighter 2.0 Technologie</w:t>
      </w:r>
    </w:p>
    <w:p>
      <w:pPr>
        <w:pStyle w:val="p2Style"/>
      </w:pPr>
      <w:r>
        <w:rPr>
          <w:rStyle w:val="textStyle"/>
        </w:rPr>
        <w:t xml:space="preserve">Weißlicht und IR Beleuchtung</w:t>
      </w:r>
    </w:p>
    <w:p>
      <w:pPr>
        <w:pStyle w:val="p2Style"/>
      </w:pPr>
      <w:r>
        <w:rPr>
          <w:rStyle w:val="textStyle"/>
        </w:rPr>
        <w:t xml:space="preserve">Eingebautes Dual-Mikrofon-Array</w:t>
      </w:r>
    </w:p>
    <w:p>
      <w:pPr>
        <w:pStyle w:val="p2Style"/>
      </w:pPr>
      <w:r>
        <w:rPr>
          <w:rStyle w:val="textStyle"/>
        </w:rPr>
        <w:t xml:space="preserve">Klare Bildgebung auch bei starkem Gegenlicht dank 130 dB WDR-Technologie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CE,RoHS,NEMA 4X,IK10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84,0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6936422158835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311332561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2026-10-19T13:29:15+00:00</dcterms:created>
  <dcterms:modified xsi:type="dcterms:W3CDTF">2026-10-19T13:29:15+00:00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