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243860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WV-S65340-Z2V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S-Serie, 2MP@60fps, 4,0-84,6mm AI, IK10, IP66/67,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21x optischer Zoom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144dB</w:t>
      </w:r>
    </w:p>
    <w:p>
      <w:pPr>
        <w:pStyle w:val="p2Style"/>
      </w:pPr>
      <w:r>
        <w:rPr>
          <w:rStyle w:val="textStyle"/>
        </w:rPr>
        <w:t xml:space="preserve">Farbige Nachtsicht (0,001 bis 0,015 lx)</w:t>
      </w:r>
    </w:p>
    <w:p>
      <w:pPr>
        <w:pStyle w:val="p2Style"/>
      </w:pPr>
      <w:r>
        <w:rPr>
          <w:rStyle w:val="textStyle"/>
        </w:rPr>
        <w:t xml:space="preserve">Langlebiger Pan/Tilt-Getriebemechanismus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802.3at, 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PoE+, 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3,7 - 77°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4,0 - 84,6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4582619079760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WV-S65340-Z2V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WV-S65xx, WV-X65xx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WV-QDC503C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WV-X(S)65xxN/WE-X85xxN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WV-QDC503CN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WV-X(S)65xxN/WE-X85xxN clear,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WV-QDC503G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U65302-Z2(Z2G), U65301-Z1(Z1G)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WV-QSR504-W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4 Bohrlöcher resistent gegen schwere Salzschäden,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WV-QSR504F-W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ISO, Dome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WV-QSR504F1-W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ANSI, Dome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WV-QSR504M-W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ISO, Dome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WV-QSR504M1-W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ANSI, Dome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2026-06-05T19:50:44+00:00</dcterms:created>
  <dcterms:modified xsi:type="dcterms:W3CDTF">2026-06-05T19:50:44+00:00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