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WV-S25700-V2LV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8MP@30fps, 4,3-8,6mm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132dB</w:t>
      </w:r>
    </w:p>
    <w:p>
      <w:pPr>
        <w:pStyle w:val="p2Style"/>
      </w:pPr>
      <w:r>
        <w:rPr>
          <w:rStyle w:val="textStyle"/>
        </w:rPr>
        <w:t xml:space="preserve">Farbige Nachtsicht (0,04 bis 0,06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Vandalismusgeschützt (IK10, 50J)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52 - 101°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4,3 - 8,6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4582619078107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WV-S25700-V2LV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WV-X(S)25xx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außen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2026-06-05T18:40:14+00:00</dcterms:created>
  <dcterms:modified xsi:type="dcterms:W3CDTF">2026-06-05T18:40:14+00:00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