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TQ1603-E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für Kameras der AXIS P14- und Q19-Serien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½″-Kabelführungen und M20-Rohre</w:t>
      </w:r>
    </w:p>
    <w:p>
      <w:pPr>
        <w:pStyle w:val="p2Style"/>
      </w:pPr>
      <w:r>
        <w:rPr>
          <w:rStyle w:val="textStyle"/>
        </w:rPr>
        <w:t xml:space="preserve">Teil von Axis Conduit Interface (ACI)</w:t>
      </w:r>
    </w:p>
    <w:p>
      <w:pPr>
        <w:pStyle w:val="p2Style"/>
      </w:pPr>
      <w:r>
        <w:rPr>
          <w:rStyle w:val="textStyle"/>
        </w:rPr>
        <w:t xml:space="preserve">Mit ausgewählten AXIS P14 und Q19 Kameras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2026-10-19T06:59:43+00:00</dcterms:created>
  <dcterms:modified xsi:type="dcterms:W3CDTF">2026-10-19T06:59:43+00:00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