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TP3838-E CASING WHITE 4 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weiß, für AXIS P327x-LV/LVE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Schwarz oder Weiß</w:t>
      </w:r>
    </w:p>
    <w:p>
      <w:pPr>
        <w:pStyle w:val="p2Style"/>
      </w:pPr>
      <w:r>
        <w:rPr>
          <w:rStyle w:val="textStyle"/>
        </w:rPr>
        <w:t xml:space="preserve">Vormontiert</w:t>
      </w:r>
    </w:p>
    <w:p>
      <w:pPr>
        <w:pStyle w:val="p2Style"/>
      </w:pPr>
      <w:r>
        <w:rPr>
          <w:rStyle w:val="textStyle"/>
        </w:rPr>
        <w:t xml:space="preserve">Unverlierbare Schrauben im Lieferumfang enthalten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7331021092211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03320-001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2026-06-19T08:48:16+00:00</dcterms:created>
  <dcterms:modified xsi:type="dcterms:W3CDTF">2026-06-19T08:48:16+00:00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