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Q4809-PVE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10240x2560, 180°/45°, 4x12MP,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180°-Sicht, hohe Pixeldichte, 26 MP</w:t>
      </w:r>
    </w:p>
    <w:p>
      <w:pPr>
        <w:pStyle w:val="p2Style"/>
      </w:pPr>
      <w:r>
        <w:rPr>
          <w:rStyle w:val="textStyle"/>
        </w:rPr>
        <w:t xml:space="preserve">10-K-Multisensor-Kamera mit einer IP-Adresse</w:t>
      </w:r>
    </w:p>
    <w:p>
      <w:pPr>
        <w:pStyle w:val="p2Style"/>
      </w:pPr>
      <w:r>
        <w:rPr>
          <w:rStyle w:val="textStyle"/>
        </w:rPr>
        <w:t xml:space="preserve">180° horizontale, 45° vertikale Abdeckung</w:t>
      </w:r>
    </w:p>
    <w:p>
      <w:pPr>
        <w:pStyle w:val="p2Style"/>
      </w:pPr>
      <w:r>
        <w:rPr>
          <w:rStyle w:val="textStyle"/>
        </w:rPr>
        <w:t xml:space="preserve">KI-gestützt mit Unterstützung für erweiterte Analysefunktionen</w:t>
      </w:r>
    </w:p>
    <w:p>
      <w:pPr>
        <w:pStyle w:val="p2Style"/>
      </w:pPr>
      <w:r>
        <w:rPr>
          <w:rStyle w:val="textStyle"/>
        </w:rPr>
        <w:t xml:space="preserve">Horizontbegradigung und verlustfreier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30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10240x2560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 MB Flash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TQ3104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Kameras der AXIS Q38- und Q48-Serie,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TQ3104-E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AXIS Q3839-PVE und Q4809-PVE,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TQ3813-E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Serien Q38 und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Serien AXIS Q38 und Q48,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TQ3815-E COVER WEATHERSHI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Q3839-PVE und AXIS Q4809-PVE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TQ3816-E COVER TOP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Kameras der Serien AXIS Q38 und Q48,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TQ3903-E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Kameras der Serien AXIS Q38 und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2026-06-05T19:40:19+00:00</dcterms:created>
  <dcterms:modified xsi:type="dcterms:W3CDTF">2026-06-05T19:40:19+00:00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