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I5304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Elegantes, vielseitiges Kommunikationsgerät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7" Kapazitives Touchpanel</w:t>
      </w:r>
    </w:p>
    <w:p>
      <w:pPr>
        <w:pStyle w:val="p2Style"/>
      </w:pPr>
      <w:r>
        <w:rPr>
          <w:rStyle w:val="textStyle"/>
        </w:rPr>
        <w:t xml:space="preserve">Hervorragende Videoqualität für visuelle Überprüfung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Powered by 2N OS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textStyle"/>
        </w:rPr>
        <w:t xml:space="preserve">Erfordert zusätzliches Zubehör zur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Einbau-/Unterputzgehäuse, für AXIS I5304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TI5602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Tischgehäuse,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2026-09-14T22:11:01+00:00</dcterms:created>
  <dcterms:modified xsi:type="dcterms:W3CDTF">2026-09-14T22:11:01+00:00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