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Mic organic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Mikrofonkonsole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Verschieden Broadcast Zonen anwählbar</w:t>
      </w:r>
    </w:p>
    <w:p>
      <w:pPr>
        <w:pStyle w:val="p2Style"/>
      </w:pPr>
      <w:r>
        <w:rPr>
          <w:rStyle w:val="textStyle"/>
        </w:rPr>
        <w:t xml:space="preserve">12 Tasten zur freien Belegung</w:t>
      </w:r>
    </w:p>
    <w:p>
      <w:pPr>
        <w:pStyle w:val="p2Style"/>
      </w:pPr>
      <w:r>
        <w:rPr>
          <w:rStyle w:val="textStyle"/>
        </w:rPr>
        <w:t xml:space="preserve">Prioritätenzuordnung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Net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2026-08-24T14:08:11+00:00</dcterms:created>
  <dcterms:modified xsi:type="dcterms:W3CDTF">2026-08-24T14:08:11+00:00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