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I5304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Elegantes, vielseitiges Kommunikationsgerät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7" Kapazitives Touchpanel</w:t>
      </w:r>
    </w:p>
    <w:p>
      <w:pPr>
        <w:pStyle w:val="p2Style"/>
      </w:pPr>
      <w:r>
        <w:rPr>
          <w:rStyle w:val="textStyle"/>
        </w:rPr>
        <w:t xml:space="preserve">Hervorragende Videoqualität für visuelle Überprüfung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Powered by 2N OS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textStyle"/>
        </w:rPr>
        <w:t xml:space="preserve">Erfordert zusätzliches Zubehör zur 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Einbau-/Unterputzgehäuse, für AXIS I5304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TI5602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Tischgehäuse,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2026-07-31T19:51:36+00:00</dcterms:created>
  <dcterms:modified xsi:type="dcterms:W3CDTF">2026-07-31T19:51:36+00:00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