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I5304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Elegantes, vielseitiges Kommunikationsgerät</w:t>
      </w:r>
    </w:p>
    <w:p>
      <w:pPr>
        <w:pStyle w:val="p2Style"/>
      </w:pPr>
      <w:r>
        <w:rPr>
          <w:rStyle w:val="textStyle"/>
        </w:rPr>
        <w:t xml:space="preserve">Ideal für den Büro- und Geschäftsgebrauch</w:t>
      </w:r>
    </w:p>
    <w:p>
      <w:pPr>
        <w:pStyle w:val="p2Style"/>
      </w:pPr>
      <w:r>
        <w:rPr>
          <w:rStyle w:val="textStyle"/>
        </w:rPr>
        <w:t xml:space="preserve">7" Kapazitives Touchpanel</w:t>
      </w:r>
    </w:p>
    <w:p>
      <w:pPr>
        <w:pStyle w:val="p2Style"/>
      </w:pPr>
      <w:r>
        <w:rPr>
          <w:rStyle w:val="textStyle"/>
        </w:rPr>
        <w:t xml:space="preserve">Hervorragende Videoqualität für visuelle Überprüfung</w:t>
      </w:r>
    </w:p>
    <w:p>
      <w:pPr>
        <w:pStyle w:val="p2Style"/>
      </w:pPr>
      <w:r>
        <w:rPr>
          <w:rStyle w:val="textStyle"/>
        </w:rPr>
        <w:t xml:space="preserve">Klare 2-Wege-Kommunikation</w:t>
      </w:r>
    </w:p>
    <w:p>
      <w:pPr>
        <w:pStyle w:val="p2Style"/>
      </w:pPr>
      <w:r>
        <w:rPr>
          <w:rStyle w:val="textStyle"/>
        </w:rPr>
        <w:t xml:space="preserve">Powered by 2N OS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textStyle"/>
        </w:rPr>
        <w:t xml:space="preserve">Erfordert zusätzliches Zubehör zur Befestigung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TI5201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Einbau-/Unterputzgehäuse, für AXIS I5304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TI5601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AXIS TI5601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TI5602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Tischgehäuse, für AXIS TI5601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2026-10-30T01:27:31+00:00</dcterms:created>
  <dcterms:modified xsi:type="dcterms:W3CDTF">2026-10-30T01:27:31+00:00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