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NSUI-3004M0A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Unmanaged, 4x PoE, 1xRJ45, 1xSFP,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RJ45-Ports mit 10/100/1000 Mbps</w:t>
      </w:r>
    </w:p>
    <w:p>
      <w:pPr>
        <w:pStyle w:val="p2Style"/>
      </w:pPr>
      <w:r>
        <w:rPr>
          <w:rStyle w:val="textStyle"/>
        </w:rPr>
        <w:t xml:space="preserve">1 Gigabit-SFP-Ports für Glasfaser-Uplink</w:t>
      </w:r>
    </w:p>
    <w:p>
      <w:pPr>
        <w:pStyle w:val="p2Style"/>
      </w:pPr>
      <w:r>
        <w:rPr>
          <w:rStyle w:val="textStyle"/>
        </w:rPr>
        <w:t xml:space="preserve">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115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Plug-and-Play, keine Konfiguration, einfach zu bedienen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2026-05-19T12:56:18+00:00</dcterms:created>
  <dcterms:modified xsi:type="dcterms:W3CDTF">2026-05-19T12:56:18+00:00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