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TC1605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Network Display Speaker</w:t>
      </w:r>
    </w:p>
    <w:p>
      <w:pPr>
        <w:pStyle w:val="p2Style"/>
      </w:pPr>
      <w:r>
        <w:rPr>
          <w:rStyle w:val="textStyle"/>
        </w:rPr>
        <w:t xml:space="preserve">Für die meisten Deckenarten in Innenräumen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Ermöglicht eine flexible Höhenpositionierung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2026-05-30T21:34:50+00:00</dcterms:created>
  <dcterms:modified xsi:type="dcterms:W3CDTF">2026-05-30T21:34:50+00:00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