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Q6355-LE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Infrarot,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FullHD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Sensor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Ohne Midspan</w:t>
      </w:r>
    </w:p>
    <w:p>
      <w:pPr>
        <w:pStyle w:val="p2Style"/>
      </w:pPr>
      <w:r>
        <w:rPr>
          <w:rStyle w:val="textStyle"/>
        </w:rPr>
        <w:t xml:space="preserve">Geeignet für AR, AU, BR, CN, EU, IN,JP, KR,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02976-301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2026-09-15T12:10:58+00:00</dcterms:created>
  <dcterms:modified xsi:type="dcterms:W3CDTF">2026-09-15T12:10:58+00:00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