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Q6355-LE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Infrarot,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FullHD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Sensor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Ohne Midspan</w:t>
      </w:r>
    </w:p>
    <w:p>
      <w:pPr>
        <w:pStyle w:val="p2Style"/>
      </w:pPr>
      <w:r>
        <w:rPr>
          <w:rStyle w:val="textStyle"/>
        </w:rPr>
        <w:t xml:space="preserve">Geeignet für AR, AU, BR, CN, EU, IN,JP, KR,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02976-301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2026-10-30T14:34:13+00:00</dcterms:created>
  <dcterms:modified xsi:type="dcterms:W3CDTF">2026-10-30T14:34:13+00:00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