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INB-58F0308MLA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Ultra Low Light, 3840x2160, Tag/Nacht, WDR, AI, 3-8mm, PoE, 12V,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CMOS-Sensor, maximale Auflösung 8 MP/30fps</w:t>
      </w:r>
    </w:p>
    <w:p>
      <w:pPr>
        <w:pStyle w:val="p2Style"/>
      </w:pPr>
      <w:r>
        <w:rPr>
          <w:rStyle w:val="textStyle"/>
        </w:rPr>
        <w:t xml:space="preserve">Sehr hohe Lichtempfindlichkeit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und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F1,0/3,0-8,0mm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Audio, eingebauter Lautsprecher und Mikrofon</w:t>
      </w:r>
    </w:p>
    <w:p>
      <w:pPr>
        <w:pStyle w:val="p2Style"/>
      </w:pPr>
      <w:r>
        <w:rPr>
          <w:rStyle w:val="textStyle"/>
        </w:rPr>
        <w:t xml:space="preserve">Integrierte Abschreckung  Rot/Blau Licht, 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199.82 x 128.98 x 90.7mm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AX620A, 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28 - 60,2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13,3 - 29,9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6,1 - 14,8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71,6 - 150,2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(VGA),320x240 (QVGA)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2026-08-15T11:09:40+00:00</dcterms:created>
  <dcterms:modified xsi:type="dcterms:W3CDTF">2026-08-15T11:09:40+00:00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