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Speaker, Wall Mounted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aktiv, max 14W, Mono, SIP, Wand Montage, schwarz,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IP-Lautsprecher</w:t>
      </w:r>
    </w:p>
    <w:p>
      <w:pPr>
        <w:pStyle w:val="p2Style"/>
      </w:pPr>
      <w:r>
        <w:rPr>
          <w:rStyle w:val="textStyle"/>
        </w:rPr>
        <w:t xml:space="preserve">Integrierter 14W Leistungsverstärker</w:t>
      </w:r>
    </w:p>
    <w:p>
      <w:pPr>
        <w:pStyle w:val="p2Style"/>
      </w:pPr>
      <w:r>
        <w:rPr>
          <w:rStyle w:val="textStyle"/>
        </w:rPr>
        <w:t xml:space="preserve">Zweiter passiver Lautsprecher anschließbar</w:t>
      </w:r>
    </w:p>
    <w:p>
      <w:pPr>
        <w:pStyle w:val="p2Style"/>
      </w:pPr>
      <w:r>
        <w:rPr>
          <w:rStyle w:val="textStyle"/>
        </w:rPr>
        <w:t xml:space="preserve">Verschieden Broadcast Zonen im System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2026-06-05T19:51:11+00:00</dcterms:created>
  <dcterms:modified xsi:type="dcterms:W3CDTF">2026-06-05T19:51:11+00:00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