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TI8909 SAFETY PROTECTION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Schutzabdeckung in RAL 2004, Orange, für AXIS I8307-VE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Schutzklasse IK08</w:t>
      </w:r>
    </w:p>
    <w:p>
      <w:pPr>
        <w:pStyle w:val="p2Style"/>
      </w:pPr>
      <w:r>
        <w:rPr>
          <w:rStyle w:val="textStyle"/>
        </w:rPr>
        <w:t xml:space="preserve">Hellorange in RAL 2004</w:t>
      </w:r>
    </w:p>
    <w:p>
      <w:pPr>
        <w:pStyle w:val="p2Style"/>
      </w:pPr>
      <w:r>
        <w:rPr>
          <w:rStyle w:val="textStyle"/>
        </w:rPr>
        <w:t xml:space="preserve">Umlackierbar</w:t>
      </w:r>
    </w:p>
    <w:p>
      <w:pPr>
        <w:pStyle w:val="p2Style"/>
      </w:pPr>
      <w:r>
        <w:rPr>
          <w:rStyle w:val="textStyle"/>
        </w:rPr>
        <w:t xml:space="preserve">PVC-frei und BFR-/CFR-frei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7331021090231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03173-001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2026-07-01T20:48:17+00:00</dcterms:created>
  <dcterms:modified xsi:type="dcterms:W3CDTF">2026-07-01T20:48:17+00:00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