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S1224 RACK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2x SATA, davon 1x 12TB HDD,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Ein leeres Festplattenfach zur Speichererweiterung</w:t>
      </w:r>
    </w:p>
    <w:p>
      <w:pPr>
        <w:pStyle w:val="p2Style"/>
      </w:pPr>
      <w:r>
        <w:rPr>
          <w:rStyle w:val="textStyle"/>
        </w:rPr>
        <w:t xml:space="preserve">Optimierter Energieverbrauch</w:t>
      </w:r>
    </w:p>
    <w:p>
      <w:pPr>
        <w:pStyle w:val="p2Style"/>
      </w:pPr>
      <w:r>
        <w:rPr>
          <w:rStyle w:val="textStyle"/>
        </w:rPr>
        <w:t xml:space="preserve">Einschließlich 24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