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XRN-6420RB2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520Mbps,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64CH, 32MP Auflösung</w:t>
      </w:r>
    </w:p>
    <w:p>
      <w:pPr>
        <w:pStyle w:val="p2Style"/>
      </w:pPr>
      <w:r>
        <w:rPr>
          <w:rStyle w:val="textStyle"/>
        </w:rPr>
        <w:t xml:space="preserve">SATA 8 Festplatteneinschübe (bis zu 80TB)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Manuelle Ereignisunterstützung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XRN-6420RB2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2026-06-05T19:49:30+00:00</dcterms:created>
  <dcterms:modified xsi:type="dcterms:W3CDTF">2026-06-05T19:49:30+00:00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