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F9104-B MK II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4-Kanal, Barebone, bis zu 4K UHD, KI-basiert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4-Kanal-Haupteinheit</w:t>
      </w:r>
    </w:p>
    <w:p>
      <w:pPr>
        <w:pStyle w:val="p2Style"/>
      </w:pPr>
      <w:r>
        <w:rPr>
          <w:rStyle w:val="textStyle"/>
        </w:rPr>
        <w:t xml:space="preserve">Bis zu 4K UHD bei 12/15 Bildern pro Sekunde</w:t>
      </w:r>
    </w:p>
    <w:p>
      <w:pPr>
        <w:pStyle w:val="p2Style"/>
      </w:pPr>
      <w:r>
        <w:rPr>
          <w:rStyle w:val="textStyle"/>
        </w:rPr>
        <w:t xml:space="preserve">FAKRA-Anschlüsse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UL-zertifizierte Komponente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2026-05-17T18:09:54+00:00</dcterms:created>
  <dcterms:modified xsi:type="dcterms:W3CDTF">2026-05-17T18:09:54+00:00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