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microTube IP T08-VA0.4.K1.BOR-N.H-005.N-P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 4/EU (ATEX) und IECEx, Minimale Lichtstärke: Farbe : 0,05 Lux, Horizontaler Sichtwinkel: 87°, Videoko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FullHD 1920x1080p</w:t>
      </w:r>
    </w:p>
    <w:p>
      <w:pPr>
        <w:pStyle w:val="p2Style"/>
      </w:pPr>
      <w:r>
        <w:rPr>
          <w:rStyle w:val="textStyle"/>
        </w:rPr>
        <w:t xml:space="preserve">Festbrennweite, 4 mm fixed Focus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Dual-Streaming und Videokomprimierung H.264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STARVIS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WMB-VA0.1 / VA1.2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VA0.x und VA1.2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WPR-VA1.2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2026-10-09T05:59:53+00:00</dcterms:created>
  <dcterms:modified xsi:type="dcterms:W3CDTF">2026-10-09T05:59:53+00:00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