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microTube IP T08-VA0.4.K1.BOR-N.H-005.N-P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 4/EU (ATEX) und IECEx, Minimale Lichtstärke: Farbe : 0,05 Lux, Horizontaler Sichtwinkel: 87°, Videoko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FullHD 1920x1080p</w:t>
      </w:r>
    </w:p>
    <w:p>
      <w:pPr>
        <w:pStyle w:val="p2Style"/>
      </w:pPr>
      <w:r>
        <w:rPr>
          <w:rStyle w:val="textStyle"/>
        </w:rPr>
        <w:t xml:space="preserve">Festbrennweite, 4 mm fixed Focus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Dual-Streaming und Videokomprimierung H.264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STARVIS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2026-05-26T19:03:27+00:00</dcterms:created>
  <dcterms:modified xsi:type="dcterms:W3CDTF">2026-05-26T19:03:27+00:00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