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Ausrichtung mit 360° Drehung und 135° Neigung</w:t>
      </w:r>
    </w:p>
    <w:p>
      <w:pPr>
        <w:pStyle w:val="p2Style"/>
      </w:pPr>
      <w:r>
        <w:rPr>
          <w:rStyle w:val="textStyle"/>
        </w:rPr>
        <w:t xml:space="preserve">Präzise Anpassung des Kamerawinkels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 56VAC oder VDC</w:t>
      </w:r>
    </w:p>
    <w:p>
      <w:pPr>
        <w:pStyle w:val="p2Style"/>
      </w:pPr>
      <w:r>
        <w:rPr>
          <w:rStyle w:val="textStyle"/>
        </w:rPr>
        <w:t xml:space="preserve">Witterungsschutz</w:t>
      </w:r>
    </w:p>
    <w:p>
      <w:pPr>
        <w:pStyle w:val="p2Style"/>
      </w:pPr>
      <w:r>
        <w:rPr>
          <w:rStyle w:val="textStyle"/>
        </w:rPr>
        <w:t xml:space="preserve">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2026-07-10T21:05:25+00:00</dcterms:created>
  <dcterms:modified xsi:type="dcterms:W3CDTF">2026-07-10T21:05:25+00:00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