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Ausrichtung mit 360° Drehung und 135° Neigung</w:t>
      </w:r>
    </w:p>
    <w:p>
      <w:pPr>
        <w:pStyle w:val="p2Style"/>
      </w:pPr>
      <w:r>
        <w:rPr>
          <w:rStyle w:val="textStyle"/>
        </w:rPr>
        <w:t xml:space="preserve">Präzise Anpassung des Kamerawinkels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 56VAC oder VDC</w:t>
      </w:r>
    </w:p>
    <w:p>
      <w:pPr>
        <w:pStyle w:val="p2Style"/>
      </w:pPr>
      <w:r>
        <w:rPr>
          <w:rStyle w:val="textStyle"/>
        </w:rPr>
        <w:t xml:space="preserve">Witterungsschutz</w:t>
      </w:r>
    </w:p>
    <w:p>
      <w:pPr>
        <w:pStyle w:val="p2Style"/>
      </w:pPr>
      <w:r>
        <w:rPr>
          <w:rStyle w:val="textStyle"/>
        </w:rPr>
        <w:t xml:space="preserve">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2026-10-09T02:17:24+00:00</dcterms:created>
  <dcterms:modified xsi:type="dcterms:W3CDTF">2026-10-09T02:17:24+00:00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