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5006PGGAN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SEOS H10301, 8K Memory 13.56MHz Karte26bit Wiegand, Rolling Card Seriennummer Standortcode, Anzahl/Kartenstartbereich erforderl.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Mindestbestellmenge (MOQ) 100 Stück</w:t>
      </w:r>
    </w:p>
    <w:p>
      <w:pPr>
        <w:pStyle w:val="p2Style"/>
      </w:pPr>
      <w:r>
        <w:rPr>
          <w:rStyle w:val="textStyle"/>
        </w:rPr>
        <w:t xml:space="preserve">SEOS H10301</w:t>
      </w:r>
    </w:p>
    <w:p>
      <w:pPr>
        <w:pStyle w:val="p2Style"/>
      </w:pPr>
      <w:r>
        <w:rPr>
          <w:rStyle w:val="textStyle"/>
        </w:rPr>
        <w:t xml:space="preserve">8K Speicher 13,56MHz Karte 26bit Wiegand</w:t>
      </w:r>
    </w:p>
    <w:p>
      <w:pPr>
        <w:pStyle w:val="p2Style"/>
      </w:pPr>
      <w:r>
        <w:rPr>
          <w:rStyle w:val="textStyle"/>
        </w:rPr>
        <w:t xml:space="preserve">Rolling Card Seriennummer (Standortcode, Anzahl und Kartenstartbereich erforderlich)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5006PGGAN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2026-11-08T05:05:03+00:00</dcterms:created>
  <dcterms:modified xsi:type="dcterms:W3CDTF">2026-11-08T05:05:03+00:00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