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X1100A-H003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Access Control Intelligent Controller 2-Tür-Controller, TCP/IP oder 12/24vdc, 2 RS485 unterstützt 4 OSDP- oder 2 Wiegand-Leser, 7 Eing.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Access Control Intelligent Controller</w:t>
      </w:r>
    </w:p>
    <w:p>
      <w:pPr>
        <w:pStyle w:val="p2Style"/>
      </w:pPr>
      <w:r>
        <w:rPr>
          <w:rStyle w:val="textStyle"/>
        </w:rPr>
        <w:t xml:space="preserve">2x Tür-Controller</w:t>
      </w:r>
    </w:p>
    <w:p>
      <w:pPr>
        <w:pStyle w:val="p2Style"/>
      </w:pPr>
      <w:r>
        <w:rPr>
          <w:rStyle w:val="textStyle"/>
        </w:rPr>
        <w:t xml:space="preserve">TCP/IP oder 12/24vdc</w:t>
      </w:r>
    </w:p>
    <w:p>
      <w:pPr>
        <w:pStyle w:val="p2Style"/>
      </w:pPr>
      <w:r>
        <w:rPr>
          <w:rStyle w:val="textStyle"/>
        </w:rPr>
        <w:t xml:space="preserve">2x RS485 Bus-Ports</w:t>
      </w:r>
    </w:p>
    <w:p>
      <w:pPr>
        <w:pStyle w:val="p2Style"/>
      </w:pPr>
      <w:r>
        <w:rPr>
          <w:rStyle w:val="textStyle"/>
        </w:rPr>
        <w:t xml:space="preserve">Unterstützt 4x OSDP oder 2x Wiegand-Leser</w:t>
      </w:r>
    </w:p>
    <w:p>
      <w:pPr>
        <w:pStyle w:val="p2Style"/>
      </w:pPr>
      <w:r>
        <w:rPr>
          <w:rStyle w:val="textStyle"/>
        </w:rPr>
        <w:t xml:space="preserve">7x Eingänge (2x Türsensoren, 2x REX, Tamper,</w:t>
      </w:r>
    </w:p>
    <w:p>
      <w:pPr>
        <w:pStyle w:val="p2Style"/>
      </w:pPr>
      <w:r>
        <w:rPr>
          <w:rStyle w:val="textStyle"/>
        </w:rPr>
        <w:t xml:space="preserve">AC Fail &amp;; Battery Fail) und 4x FORM-C Relais-Ausgänge</w:t>
      </w:r>
    </w:p>
    <w:p>
      <w:pPr>
        <w:pStyle w:val="p2Style"/>
      </w:pPr>
      <w:r>
        <w:rPr>
          <w:rStyle w:val="textStyle"/>
        </w:rPr>
        <w:t xml:space="preserve">Cybersecurity - FIPS 140-2</w:t>
      </w:r>
    </w:p>
    <w:p>
      <w:pPr>
        <w:pStyle w:val="p2Style"/>
      </w:pPr>
      <w:r>
        <w:rPr>
          <w:rStyle w:val="textStyle"/>
        </w:rPr>
        <w:t xml:space="preserve">Crypto-Chips Hardware</w:t>
      </w:r>
    </w:p>
    <w:p>
      <w:pPr>
        <w:pStyle w:val="p2Style"/>
      </w:pPr>
      <w:r>
        <w:rPr>
          <w:rStyle w:val="textStyle"/>
        </w:rPr>
        <w:t xml:space="preserve">Unterstützt AES-256</w:t>
      </w:r>
    </w:p>
    <w:p>
      <w:pPr>
        <w:pStyle w:val="p2Style"/>
      </w:pPr>
      <w:r>
        <w:rPr>
          <w:rStyle w:val="textStyle"/>
        </w:rPr>
        <w:t xml:space="preserve">Mutual Authentication (Simultane 2-Wege-Authentifizierung)</w:t>
      </w:r>
    </w:p>
    <w:p>
      <w:pPr>
        <w:pStyle w:val="p2Style"/>
      </w:pPr>
      <w:r>
        <w:rPr>
          <w:rStyle w:val="textStyle"/>
        </w:rPr>
        <w:t xml:space="preserve">OSDP Secure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X1100A-H003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2026-06-17T06:48:34+00:00</dcterms:created>
  <dcterms:modified xsi:type="dcterms:W3CDTF">2026-06-17T06:48:34+00:00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