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Intelligent Controller 2-Tür-Controller, TCP/IP oder 12/24vdc, 2 RS485 unterstützt 4 OSDP-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Intelligent Controller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TCP/IP oder 12/24vdc</w:t>
      </w:r>
    </w:p>
    <w:p>
      <w:pPr>
        <w:pStyle w:val="p2Style"/>
      </w:pPr>
      <w:r>
        <w:rPr>
          <w:rStyle w:val="textStyle"/>
        </w:rPr>
        <w:t xml:space="preserve">2x RS485 Bus-Ports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</w:t>
      </w:r>
    </w:p>
    <w:p>
      <w:pPr>
        <w:pStyle w:val="p2Style"/>
      </w:pPr>
      <w:r>
        <w:rPr>
          <w:rStyle w:val="textStyle"/>
        </w:rPr>
        <w:t xml:space="preserve">AC Fail &amp;; Battery Fail) und 4x FORM-C Relais-Ausgänge</w:t>
      </w:r>
    </w:p>
    <w:p>
      <w:pPr>
        <w:pStyle w:val="p2Style"/>
      </w:pPr>
      <w:r>
        <w:rPr>
          <w:rStyle w:val="textStyle"/>
        </w:rPr>
        <w:t xml:space="preserve">Cybersecurity - FIPS 140-2</w:t>
      </w:r>
    </w:p>
    <w:p>
      <w:pPr>
        <w:pStyle w:val="p2Style"/>
      </w:pPr>
      <w:r>
        <w:rPr>
          <w:rStyle w:val="textStyle"/>
        </w:rPr>
        <w:t xml:space="preserve">Crypto-Chips Hardware</w:t>
      </w:r>
    </w:p>
    <w:p>
      <w:pPr>
        <w:pStyle w:val="p2Style"/>
      </w:pPr>
      <w:r>
        <w:rPr>
          <w:rStyle w:val="textStyle"/>
        </w:rPr>
        <w:t xml:space="preserve">Unterstützt AES-256</w:t>
      </w:r>
    </w:p>
    <w:p>
      <w:pPr>
        <w:pStyle w:val="p2Style"/>
      </w:pPr>
      <w:r>
        <w:rPr>
          <w:rStyle w:val="textStyle"/>
        </w:rPr>
        <w:t xml:space="preserve">Mutual Authentication (Simultane 2-Wege-Authentifizierung)</w:t>
      </w:r>
    </w:p>
    <w:p>
      <w:pPr>
        <w:pStyle w:val="p2Style"/>
      </w:pPr>
      <w:r>
        <w:rPr>
          <w:rStyle w:val="textStyle"/>
        </w:rPr>
        <w:t xml:space="preserve">OSDP Secure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2026-10-30T14:35:01+00:00</dcterms:created>
  <dcterms:modified xsi:type="dcterms:W3CDTF">2026-10-30T14:35:01+00:00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