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ST14000NM000J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14TB, 7200RPM, 512e/4Kn, für Enterprise 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Exos X16 Serie der Enterprise-Klasse</w:t>
      </w:r>
    </w:p>
    <w:p>
      <w:pPr>
        <w:pStyle w:val="p2Style"/>
      </w:pPr>
      <w:r>
        <w:rPr>
          <w:rStyle w:val="textStyle"/>
        </w:rPr>
        <w:t xml:space="preserve">Heliumversiegeltes Laufwerkdesign</w:t>
      </w:r>
    </w:p>
    <w:p>
      <w:pPr>
        <w:pStyle w:val="p2Style"/>
      </w:pPr>
      <w:r>
        <w:rPr>
          <w:rStyle w:val="textStyle"/>
        </w:rPr>
        <w:t xml:space="preserve">Größte Speicherkapazität und Effizienz</w:t>
      </w:r>
    </w:p>
    <w:p>
      <w:pPr>
        <w:pStyle w:val="p2Style"/>
      </w:pPr>
      <w:r>
        <w:rPr>
          <w:rStyle w:val="textStyle"/>
        </w:rPr>
        <w:t xml:space="preserve">Skalierbar für steigende Kapazitätsanforderungen</w:t>
      </w:r>
    </w:p>
    <w:p>
      <w:pPr>
        <w:pStyle w:val="p2Style"/>
      </w:pPr>
      <w:r>
        <w:rPr>
          <w:rStyle w:val="textStyle"/>
        </w:rPr>
        <w:t xml:space="preserve">Erfüllt Anforderungen für Hyperscale</w:t>
      </w:r>
    </w:p>
    <w:p>
      <w:pPr>
        <w:pStyle w:val="p2Style"/>
      </w:pPr>
      <w:r>
        <w:rPr>
          <w:rStyle w:val="textStyle"/>
        </w:rPr>
        <w:t xml:space="preserve">Höchste Zuverlässigkeit und Sicherheit</w:t>
      </w:r>
    </w:p>
    <w:p>
      <w:pPr>
        <w:pStyle w:val="p2Style"/>
      </w:pPr>
      <w:r>
        <w:rPr>
          <w:rStyle w:val="textStyle"/>
        </w:rPr>
        <w:t xml:space="preserve">Für Big-Data und zentralisierte Überwachung</w:t>
      </w:r>
    </w:p>
    <w:p>
      <w:pPr>
        <w:pStyle w:val="p2Style"/>
      </w:pPr>
      <w:r>
        <w:rPr>
          <w:rStyle w:val="textStyle"/>
        </w:rPr>
        <w:t xml:space="preserve">Innovatives versiegeltes Helium-Design</w:t>
      </w:r>
    </w:p>
    <w:p>
      <w:pPr>
        <w:pStyle w:val="p2Style"/>
      </w:pPr>
      <w:r>
        <w:rPr>
          <w:rStyle w:val="textStyle"/>
        </w:rPr>
        <w:t xml:space="preserve">Höchste Leistung bei geringem Stromverbrauch</w:t>
      </w:r>
    </w:p>
    <w:p>
      <w:pPr>
        <w:pStyle w:val="p2Style"/>
      </w:pPr>
      <w:r>
        <w:rPr>
          <w:rStyle w:val="textStyle"/>
        </w:rPr>
        <w:t xml:space="preserve">MTBF von 2,5 Millionen Stunden</w:t>
      </w:r>
    </w:p>
    <w:p>
      <w:pPr>
        <w:pStyle w:val="p2Style"/>
      </w:pPr>
      <w:r>
        <w:rPr>
          <w:rStyle w:val="textStyle"/>
        </w:rPr>
        <w:t xml:space="preserve">Beschränkte 5-Jahres-Garantie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8719706020626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ST14000NM000J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2026-09-30T14:38:04+00:00</dcterms:created>
  <dcterms:modified xsi:type="dcterms:W3CDTF">2026-09-30T14:38:04+00:00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