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VJD-7533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4-Kanal,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HD-, SD-Videos</w:t>
      </w:r>
    </w:p>
    <w:p>
      <w:pPr>
        <w:pStyle w:val="p2Style"/>
      </w:pPr>
      <w:r>
        <w:rPr>
          <w:rStyle w:val="textStyle"/>
        </w:rPr>
        <w:t xml:space="preserve">Bildfenster und Monitorausrichtung im Quer- oder Hochkantformat</w:t>
      </w:r>
    </w:p>
    <w:p>
      <w:pPr>
        <w:pStyle w:val="p2Style"/>
      </w:pPr>
      <w:r>
        <w:rPr>
          <w:rStyle w:val="textStyle"/>
        </w:rPr>
        <w:t xml:space="preserve">Darstellung auf vier PC-Monitoren gleichzeit</w:t>
      </w:r>
    </w:p>
    <w:p>
      <w:pPr>
        <w:pStyle w:val="p2Style"/>
      </w:pPr>
      <w:r>
        <w:rPr>
          <w:rStyle w:val="textStyle"/>
        </w:rPr>
        <w:t xml:space="preserve">2x HDMI 2.0a, 2 x DisplayPort 1.2 (via USB-C))</w:t>
      </w:r>
    </w:p>
    <w:p>
      <w:pPr>
        <w:pStyle w:val="p2Style"/>
      </w:pPr>
      <w:r>
        <w:rPr>
          <w:rStyle w:val="textStyle"/>
        </w:rPr>
        <w:t xml:space="preserve">inkl. IP Matrix für Standalsone-Anwendungen ohne PC</w:t>
      </w:r>
    </w:p>
    <w:p>
      <w:pPr>
        <w:pStyle w:val="p2Style"/>
      </w:pPr>
      <w:r>
        <w:rPr>
          <w:rStyle w:val="textStyle"/>
        </w:rPr>
        <w:t xml:space="preserve">32 Kameras je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F.01U.420.692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UML-245-90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 Monitor, 24" (61cm) LED, 1920x1080, HDMI, DP,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UML-275-90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 Monitor, 27" (68cm) LED, 4K UHD 3840x2160, HDMI, DP,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VJD-IPM-X8C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Matrix Erweiterung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VJD-VOCS-1D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Decoder VOCS Lizenz für 1 Monitor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