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VM-UWM30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43", VESA Tragfähigkeit max.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Frei schwenkbare LCD-Halterung</w:t>
      </w:r>
    </w:p>
    <w:p>
      <w:pPr>
        <w:pStyle w:val="p2Style"/>
      </w:pPr>
      <w:r>
        <w:rPr>
          <w:rStyle w:val="textStyle"/>
        </w:rPr>
        <w:t xml:space="preserve">Abnehmbare VESA-Plattenkonstruktion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von bis max. 43"</w:t>
      </w:r>
    </w:p>
    <w:p>
      <w:pPr>
        <w:pStyle w:val="p2Style"/>
      </w:pPr>
      <w:r>
        <w:rPr>
          <w:rStyle w:val="textStyle"/>
        </w:rPr>
        <w:t xml:space="preserve">Tragfähigkeit bis max. 20Kg</w:t>
      </w:r>
    </w:p>
    <w:p>
      <w:pPr>
        <w:pStyle w:val="p2Style"/>
      </w:pPr>
      <w:r>
        <w:rPr>
          <w:rStyle w:val="textStyle"/>
        </w:rPr>
        <w:t xml:space="preserve">Neigungsbereich +5°~-15°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+5°~-90°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2026-07-08T15:41:17+00:00</dcterms:created>
  <dcterms:modified xsi:type="dcterms:W3CDTF">2026-07-08T15:41:17+00:00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