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CLRFE1EOUP/M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Zweidraht, Sender, 10/100MBit, PoE Pass-through, Ultra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Daten und PoE Pass-through über Zweidraht</w:t>
      </w:r>
    </w:p>
    <w:p>
      <w:pPr>
        <w:pStyle w:val="p2Style"/>
      </w:pPr>
      <w:r>
        <w:rPr>
          <w:rStyle w:val="textStyle"/>
        </w:rPr>
        <w:t xml:space="preserve">Ideal für Retrofit-Installationen</w:t>
      </w:r>
    </w:p>
    <w:p>
      <w:pPr>
        <w:pStyle w:val="p2Style"/>
      </w:pPr>
      <w:r>
        <w:rPr>
          <w:rStyle w:val="textStyle"/>
        </w:rPr>
        <w:t xml:space="preserve">Reichweite bei 100MBit maximal 610m</w:t>
      </w:r>
    </w:p>
    <w:p>
      <w:pPr>
        <w:pStyle w:val="p2Style"/>
      </w:pPr>
      <w:r>
        <w:rPr>
          <w:rStyle w:val="textStyle"/>
        </w:rPr>
        <w:t xml:space="preserve">Reichweite bei 10MBit maximal 1524m</w:t>
      </w:r>
    </w:p>
    <w:p>
      <w:pPr>
        <w:pStyle w:val="p2Style"/>
      </w:pPr>
      <w:r>
        <w:rPr>
          <w:rStyle w:val="textStyle"/>
        </w:rPr>
        <w:t xml:space="preserve">DIN-Rail Montage mit DINBKT4 möglich</w:t>
      </w:r>
    </w:p>
    <w:p>
      <w:pPr>
        <w:pStyle w:val="p2Style"/>
      </w:pPr>
      <w:r>
        <w:rPr>
          <w:rStyle w:val="textStyle"/>
        </w:rPr>
        <w:t xml:space="preserve">Stromversorgung über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CLRFE1EOUP/M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2026-09-26T11:14:16+00:00</dcterms:created>
  <dcterms:modified xsi:type="dcterms:W3CDTF">2026-09-26T11:14:16+00:00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