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DS-QAZ1307G1-E(O-STD)(C)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Hornlautsprecher, 7W, 121dB, Dual Speicher, SIP, Alarmeingang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Alarmeingänge, Scharfschaltpläne und Audioverknüpfungen, unterstützt TTS-Sprachsynthese und Textübertragung mit natürlichen und flüssigen Standard-Audiooptionen für Männer- und Frauenstimmen</w:t>
      </w:r>
    </w:p>
    <w:p>
      <w:pPr>
        <w:pStyle w:val="p2Style"/>
      </w:pPr>
      <w:r>
        <w:rPr>
          <w:rStyle w:val="textStyle"/>
        </w:rPr>
        <w:t xml:space="preserve">Unterstützt Zweiwege-Audio über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MP3, WAV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SIP, 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55035:2017+A11:2020,RCM: AS/NZS CISPR 32:2015,IC: ICES\u2011003 Issue 7,CB: IEC 62368\u20111:2014,CE\u2011LVD: EN 62368\u20111:2014/A11:2017,CE\u2011RoHS 2011/65/EU,WEEE 2012/19/EU,REACH (EC 1907/2006)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DHCP, DNS, HTTP, HTTPS, IPv4, NTP, SIP, SSH, SSL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2026-07-24T16:43:02+00:00</dcterms:created>
  <dcterms:modified xsi:type="dcterms:W3CDTF">2026-07-24T16:43:02+00:00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