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DS-D5050U3-1V0S(O-STD)(EU)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50" (127cm) LCD Monitor, LED, 4K, 60Hz, VESA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4K-Auflösung (3840×2160)</w:t>
      </w:r>
    </w:p>
    <w:p>
      <w:pPr>
        <w:pStyle w:val="p2Style"/>
      </w:pPr>
      <w:r>
        <w:rPr>
          <w:rStyle w:val="textStyle"/>
        </w:rPr>
        <w:t xml:space="preserve">VA-Technologie</w:t>
      </w:r>
    </w:p>
    <w:p>
      <w:pPr>
        <w:pStyle w:val="p2Style"/>
      </w:pPr>
      <w:r>
        <w:rPr>
          <w:rStyle w:val="textStyle"/>
        </w:rPr>
        <w:t xml:space="preserve">Sichtwinkel: Horizontal 178°, Vertikal 178°</w:t>
      </w:r>
    </w:p>
    <w:p>
      <w:pPr>
        <w:pStyle w:val="p2Style"/>
      </w:pPr>
      <w:r>
        <w:rPr>
          <w:rStyle w:val="textStyle"/>
        </w:rPr>
        <w:t xml:space="preserve">Ultradünnes Gerät mit ultradünnem Rand an 3 Seiten</w:t>
      </w:r>
    </w:p>
    <w:p>
      <w:pPr>
        <w:pStyle w:val="p2Style"/>
      </w:pPr>
      <w:r>
        <w:rPr>
          <w:rStyle w:val="textStyle"/>
        </w:rPr>
        <w:t xml:space="preserve">3D-Rauschunterdrückung</w:t>
      </w:r>
    </w:p>
    <w:p>
      <w:pPr>
        <w:pStyle w:val="p2Style"/>
      </w:pPr>
      <w:r>
        <w:rPr>
          <w:rStyle w:val="textStyle"/>
        </w:rPr>
        <w:t xml:space="preserve">Mehrere Eingänge: HDMI, USB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6936422108175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317500652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2026-07-30T14:28:43+00:00</dcterms:created>
  <dcterms:modified xsi:type="dcterms:W3CDTF">2026-07-30T14:28:43+00:00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