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DS-3WAP521-SI(O-STD)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Wand Access Point, 1200 Mbits Dual-Band, 2x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Gigabit-LAN-Anschlüsse mit 1x PoE-Eingang</w:t>
      </w:r>
    </w:p>
    <w:p>
      <w:pPr>
        <w:pStyle w:val="p2Style"/>
      </w:pPr>
      <w:r>
        <w:rPr>
          <w:rStyle w:val="textStyle"/>
        </w:rPr>
        <w:t xml:space="preserve">802.11ac Wave 2, 1167 Mbit/s</w:t>
      </w:r>
    </w:p>
    <w:p>
      <w:pPr>
        <w:pStyle w:val="p2Style"/>
      </w:pPr>
      <w:r>
        <w:rPr>
          <w:rStyle w:val="textStyle"/>
        </w:rPr>
        <w:t xml:space="preserve">86-mm-Wandanschlussdose für einfache Installation</w:t>
      </w:r>
    </w:p>
    <w:p>
      <w:pPr>
        <w:pStyle w:val="p2Style"/>
      </w:pPr>
      <w:r>
        <w:rPr>
          <w:rStyle w:val="textStyle"/>
        </w:rPr>
        <w:t xml:space="preserve">Über 50 gleichzeitige Benutzerverbindungen</w:t>
      </w:r>
    </w:p>
    <w:p>
      <w:pPr>
        <w:pStyle w:val="p2Style"/>
      </w:pPr>
      <w:r>
        <w:rPr>
          <w:rStyle w:val="textStyle"/>
        </w:rPr>
        <w:t xml:space="preserve">Automatische RF-Optimierung</w:t>
      </w:r>
    </w:p>
    <w:p>
      <w:pPr>
        <w:pStyle w:val="p2Style"/>
      </w:pPr>
      <w:r>
        <w:rPr>
          <w:rStyle w:val="textStyle"/>
        </w:rPr>
        <w:t xml:space="preserve">Unterstützt intelligentes Fast Roaming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2026-07-07T14:19:45+00:00</dcterms:created>
  <dcterms:modified xsi:type="dcterms:W3CDTF">2026-07-07T14:19:45+00:00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