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DS-2CD2647G3-LIZS2UY/SL(2.8-12mm)OSTDBLK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2,8-12mm, Weißlicht, Infrarot, Audio, Mic, Anti-Korrosion, Strobe-Light,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Rund um die Uhr farbenreiche Bildgebung dank ColorVu-Technologie</w:t>
      </w:r>
    </w:p>
    <w:p>
      <w:pPr>
        <w:pStyle w:val="p2Style"/>
      </w:pPr>
      <w:r>
        <w:rPr>
          <w:rStyle w:val="textStyle"/>
        </w:rPr>
        <w:t xml:space="preserve">Szenenadaptives WDR</w:t>
      </w:r>
    </w:p>
    <w:p>
      <w:pPr>
        <w:pStyle w:val="p2Style"/>
      </w:pPr>
      <w:r>
        <w:rPr>
          <w:rStyle w:val="textStyle"/>
        </w:rPr>
        <w:t xml:space="preserve">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Echtzeit-Sicherheit durch integrierte Zwei-Wege-Audiofunktion</w:t>
      </w:r>
    </w:p>
    <w:p>
      <w:pPr>
        <w:pStyle w:val="p2Style"/>
      </w:pPr>
      <w:r>
        <w:rPr>
          <w:rStyle w:val="textStyle"/>
        </w:rPr>
        <w:t xml:space="preserve">Korrosionsbeständiges Design, das im Vergleich zum Standard (NEMA4X) für Zuverlässigkeit und Langlebigkeit sorgt</w:t>
      </w:r>
    </w:p>
    <w:p>
      <w:pPr>
        <w:pStyle w:val="p2Style"/>
      </w:pPr>
      <w:r>
        <w:rPr>
          <w:rStyle w:val="textStyle"/>
        </w:rPr>
        <w:t xml:space="preserve">Smart Hybrid Light: Kombiniert IR- und Weißlicht, 3 zusätzliche Beleuchtungsmodi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Eckmontage, 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0,0005 Lux (F1.2,AGC ON)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FTP, HTTP, HTTPS, IGMP, IPv4, IPv6, NTP, PPPoE, RTP, RTSP, SSL, TCP, TCP-IP, und weitere,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114,6° - 41,8°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6936422121181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2026-10-19T12:36:39+00:00</dcterms:created>
  <dcterms:modified xsi:type="dcterms:W3CDTF">2026-10-19T12:36:39+00:00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