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 48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3840x2160, 48mm, Blockkamera, PoE, 10-28VDC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Blockkamera, auch für Gehäuseeinbau</w:t>
      </w:r>
    </w:p>
    <w:p>
      <w:pPr>
        <w:pStyle w:val="p2Style"/>
      </w:pPr>
      <w:r>
        <w:rPr>
          <w:rStyle w:val="textStyle"/>
        </w:rPr>
        <w:t xml:space="preserve">Einbaufertig</w:t>
      </w:r>
    </w:p>
    <w:p>
      <w:pPr>
        <w:pStyle w:val="p2Style"/>
      </w:pPr>
      <w:r>
        <w:rPr>
          <w:rStyle w:val="textStyle"/>
        </w:rPr>
        <w:t xml:space="preserve">Passt in die meisten Gehäuse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KI-gestützte Analysefunktionen der nächsten Generation</w:t>
      </w:r>
    </w:p>
    <w:p>
      <w:pPr>
        <w:pStyle w:val="p2Style"/>
      </w:pPr>
      <w:r>
        <w:rPr>
          <w:rStyle w:val="textStyle"/>
        </w:rPr>
        <w:t xml:space="preserve">Mit 13mm oder 48mm Objektiv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15,2 - 48,7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2026-09-13T22:40:06+00:00</dcterms:created>
  <dcterms:modified xsi:type="dcterms:W3CDTF">2026-09-13T22:40:06+00:00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